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5FA62E8A" w:rsidR="005C211B" w:rsidRDefault="00716221" w:rsidP="009E05ED">
      <w:pPr>
        <w:pStyle w:val="Heading1"/>
      </w:pPr>
      <w:r>
        <w:t>Amount and Timing</w:t>
      </w:r>
    </w:p>
    <w:p w14:paraId="3236037C" w14:textId="63DE5346" w:rsidR="003452B2" w:rsidRDefault="00716221" w:rsidP="00716221">
      <w:pPr>
        <w:rPr>
          <w:lang w:val="en-US"/>
        </w:rPr>
      </w:pPr>
      <w:r>
        <w:rPr>
          <w:lang w:val="en-US"/>
        </w:rPr>
        <w:t>Consider each of the transactions below.  Determine whether they are using the cash basis or accrual basis to assign timing.</w:t>
      </w:r>
      <w:r w:rsidR="00E00724">
        <w:rPr>
          <w:lang w:val="en-US"/>
        </w:rPr>
        <w:t xml:space="preserve">  In some cases, neither may apply because there is no transaction and in some cases the date could apply to either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1008"/>
        <w:gridCol w:w="1008"/>
        <w:gridCol w:w="1008"/>
        <w:gridCol w:w="1150"/>
      </w:tblGrid>
      <w:tr w:rsidR="00E00724" w14:paraId="66A2919A" w14:textId="77777777" w:rsidTr="00243AD8">
        <w:tc>
          <w:tcPr>
            <w:tcW w:w="5040" w:type="dxa"/>
          </w:tcPr>
          <w:p w14:paraId="37F86908" w14:textId="642404E4" w:rsidR="00E00724" w:rsidRDefault="00E00724" w:rsidP="00716221">
            <w:pPr>
              <w:rPr>
                <w:lang w:val="en-US"/>
              </w:rPr>
            </w:pPr>
            <w:r>
              <w:rPr>
                <w:lang w:val="en-US"/>
              </w:rPr>
              <w:t>Transaction</w:t>
            </w:r>
          </w:p>
        </w:tc>
        <w:tc>
          <w:tcPr>
            <w:tcW w:w="1008" w:type="dxa"/>
            <w:vAlign w:val="center"/>
          </w:tcPr>
          <w:p w14:paraId="4FE233B1" w14:textId="737216A2" w:rsidR="00E00724" w:rsidRDefault="00E00724" w:rsidP="00D22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</w:tc>
        <w:tc>
          <w:tcPr>
            <w:tcW w:w="1008" w:type="dxa"/>
            <w:vAlign w:val="center"/>
          </w:tcPr>
          <w:p w14:paraId="33E5FAB2" w14:textId="6F53EDD8" w:rsidR="00E00724" w:rsidRDefault="00E00724" w:rsidP="00D22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Accrual</w:t>
            </w:r>
          </w:p>
        </w:tc>
        <w:tc>
          <w:tcPr>
            <w:tcW w:w="1008" w:type="dxa"/>
            <w:vAlign w:val="center"/>
          </w:tcPr>
          <w:p w14:paraId="39405149" w14:textId="439291EE" w:rsidR="00E00724" w:rsidRDefault="00E00724" w:rsidP="00E0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Both</w:t>
            </w:r>
          </w:p>
        </w:tc>
        <w:tc>
          <w:tcPr>
            <w:tcW w:w="1150" w:type="dxa"/>
            <w:vAlign w:val="center"/>
          </w:tcPr>
          <w:p w14:paraId="18CF6000" w14:textId="5A2E31FB" w:rsidR="00E00724" w:rsidRDefault="00E00724" w:rsidP="00D22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Applicable</w:t>
            </w:r>
          </w:p>
        </w:tc>
      </w:tr>
      <w:tr w:rsidR="00E00724" w14:paraId="6B1B8C49" w14:textId="77777777" w:rsidTr="00243AD8">
        <w:tc>
          <w:tcPr>
            <w:tcW w:w="5040" w:type="dxa"/>
          </w:tcPr>
          <w:p w14:paraId="05B8A43B" w14:textId="127791A9" w:rsidR="00E00724" w:rsidRDefault="00E00724" w:rsidP="00716221">
            <w:pPr>
              <w:rPr>
                <w:lang w:val="en-US"/>
              </w:rPr>
            </w:pPr>
            <w:r>
              <w:rPr>
                <w:lang w:val="en-US"/>
              </w:rPr>
              <w:t>Raw material is purchased and the date for the transaction is the date of delivery although</w:t>
            </w:r>
            <w:r w:rsidR="00D31DF2">
              <w:rPr>
                <w:lang w:val="en-US"/>
              </w:rPr>
              <w:t xml:space="preserve"> the supplier is not paid until 40 days later</w:t>
            </w:r>
            <w:r>
              <w:rPr>
                <w:lang w:val="en-US"/>
              </w:rPr>
              <w:t>.</w:t>
            </w:r>
          </w:p>
        </w:tc>
        <w:tc>
          <w:tcPr>
            <w:tcW w:w="1008" w:type="dxa"/>
            <w:vAlign w:val="center"/>
          </w:tcPr>
          <w:p w14:paraId="17811266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DAB97EA" w14:textId="4DE380DE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8AB9A3B" w14:textId="77777777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4AEFC313" w14:textId="737B34F5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  <w:tr w:rsidR="00E00724" w14:paraId="39BAE4B9" w14:textId="77777777" w:rsidTr="00243AD8">
        <w:tc>
          <w:tcPr>
            <w:tcW w:w="5040" w:type="dxa"/>
          </w:tcPr>
          <w:p w14:paraId="1AE1CB4D" w14:textId="3F5EF607" w:rsidR="00E00724" w:rsidRDefault="00E00724" w:rsidP="00716221">
            <w:pPr>
              <w:rPr>
                <w:lang w:val="en-US"/>
              </w:rPr>
            </w:pPr>
            <w:r>
              <w:rPr>
                <w:lang w:val="en-US"/>
              </w:rPr>
              <w:t>A copier repair company repairs the office copier and the date of the transaction is the day the bill is paid – 3 weeks after the repair.</w:t>
            </w:r>
          </w:p>
        </w:tc>
        <w:tc>
          <w:tcPr>
            <w:tcW w:w="1008" w:type="dxa"/>
            <w:vAlign w:val="center"/>
          </w:tcPr>
          <w:p w14:paraId="63410956" w14:textId="2BD39AF8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1100334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224E9A6" w14:textId="77777777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6E57CF5C" w14:textId="4A48B3C2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  <w:tr w:rsidR="00E00724" w14:paraId="3E4FF5FA" w14:textId="77777777" w:rsidTr="00243AD8">
        <w:tc>
          <w:tcPr>
            <w:tcW w:w="5040" w:type="dxa"/>
          </w:tcPr>
          <w:p w14:paraId="51E5610D" w14:textId="2259C7D1" w:rsidR="00E00724" w:rsidRDefault="00E00724" w:rsidP="00716221">
            <w:pPr>
              <w:rPr>
                <w:lang w:val="en-US"/>
              </w:rPr>
            </w:pPr>
            <w:r>
              <w:rPr>
                <w:lang w:val="en-US"/>
              </w:rPr>
              <w:t>A team travels to a customer for negotiations. The travel expenses are pl</w:t>
            </w:r>
            <w:r w:rsidR="00243AD8">
              <w:rPr>
                <w:lang w:val="en-US"/>
              </w:rPr>
              <w:t>aced in the month when each individual files their expense account – in some cases over a month later</w:t>
            </w:r>
            <w:r>
              <w:rPr>
                <w:lang w:val="en-US"/>
              </w:rPr>
              <w:t>.</w:t>
            </w:r>
          </w:p>
        </w:tc>
        <w:tc>
          <w:tcPr>
            <w:tcW w:w="1008" w:type="dxa"/>
            <w:vAlign w:val="center"/>
          </w:tcPr>
          <w:p w14:paraId="67C91360" w14:textId="6FECD928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27F93A0B" w14:textId="3C996D15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396E0894" w14:textId="77777777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1F348E9E" w14:textId="3D246CC8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  <w:tr w:rsidR="00E00724" w14:paraId="0E24DF81" w14:textId="77777777" w:rsidTr="00243AD8">
        <w:tc>
          <w:tcPr>
            <w:tcW w:w="5040" w:type="dxa"/>
          </w:tcPr>
          <w:p w14:paraId="1C9C429A" w14:textId="77993A2E" w:rsidR="00E00724" w:rsidRDefault="00E00724" w:rsidP="00716221">
            <w:pPr>
              <w:rPr>
                <w:lang w:val="en-US"/>
              </w:rPr>
            </w:pPr>
            <w:r>
              <w:rPr>
                <w:lang w:val="en-US"/>
              </w:rPr>
              <w:t>A project business case is approved and the funding is made available the following day.</w:t>
            </w:r>
          </w:p>
        </w:tc>
        <w:tc>
          <w:tcPr>
            <w:tcW w:w="1008" w:type="dxa"/>
            <w:vAlign w:val="center"/>
          </w:tcPr>
          <w:p w14:paraId="31B3CC10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9A84B8A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1F80439" w14:textId="77777777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2866E326" w14:textId="6C53D528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  <w:tr w:rsidR="00E00724" w14:paraId="3160E082" w14:textId="77777777" w:rsidTr="00243AD8">
        <w:tc>
          <w:tcPr>
            <w:tcW w:w="5040" w:type="dxa"/>
          </w:tcPr>
          <w:p w14:paraId="379F2245" w14:textId="1F6725DF" w:rsidR="00E00724" w:rsidRDefault="00E00724" w:rsidP="00716221">
            <w:pPr>
              <w:rPr>
                <w:lang w:val="en-US"/>
              </w:rPr>
            </w:pPr>
            <w:r>
              <w:rPr>
                <w:lang w:val="en-US"/>
              </w:rPr>
              <w:t>A shipment is sent to a customer and the date of the sale transaction is the ship date although the customer pays 30 days later.</w:t>
            </w:r>
          </w:p>
        </w:tc>
        <w:tc>
          <w:tcPr>
            <w:tcW w:w="1008" w:type="dxa"/>
            <w:vAlign w:val="center"/>
          </w:tcPr>
          <w:p w14:paraId="6EF272B3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62741B9" w14:textId="672542A9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36C0C74E" w14:textId="77777777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0B114A6D" w14:textId="52C6FC10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  <w:tr w:rsidR="00E00724" w14:paraId="7A4EAFC8" w14:textId="77777777" w:rsidTr="00243AD8">
        <w:tc>
          <w:tcPr>
            <w:tcW w:w="5040" w:type="dxa"/>
          </w:tcPr>
          <w:p w14:paraId="6C91BBCF" w14:textId="1D854D0B" w:rsidR="00E00724" w:rsidRDefault="00E00724" w:rsidP="00716221">
            <w:pPr>
              <w:rPr>
                <w:lang w:val="en-US"/>
              </w:rPr>
            </w:pPr>
            <w:r>
              <w:rPr>
                <w:lang w:val="en-US"/>
              </w:rPr>
              <w:t>The office administrator goes to the local office supply store to purchases supplies.  They are paid for with a credit card.</w:t>
            </w:r>
          </w:p>
        </w:tc>
        <w:tc>
          <w:tcPr>
            <w:tcW w:w="1008" w:type="dxa"/>
            <w:vAlign w:val="center"/>
          </w:tcPr>
          <w:p w14:paraId="2DDED336" w14:textId="1E82EA6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8597E61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233C056" w14:textId="1B7B333A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7C523F2E" w14:textId="1CAADED8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  <w:tr w:rsidR="00E00724" w14:paraId="3773E056" w14:textId="77777777" w:rsidTr="00243AD8">
        <w:tc>
          <w:tcPr>
            <w:tcW w:w="5040" w:type="dxa"/>
          </w:tcPr>
          <w:p w14:paraId="37BA9766" w14:textId="6DFD2A4B" w:rsidR="00E00724" w:rsidRDefault="00D31DF2" w:rsidP="00716221">
            <w:pPr>
              <w:rPr>
                <w:lang w:val="en-US"/>
              </w:rPr>
            </w:pPr>
            <w:r>
              <w:rPr>
                <w:lang w:val="en-US"/>
              </w:rPr>
              <w:t>Income tax for the year just finished is calculated two weeks after year</w:t>
            </w:r>
            <w:r w:rsidR="006130C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end, but the taxes are shown as an expense that occurred in the year that just finished. </w:t>
            </w:r>
          </w:p>
        </w:tc>
        <w:tc>
          <w:tcPr>
            <w:tcW w:w="1008" w:type="dxa"/>
            <w:vAlign w:val="center"/>
          </w:tcPr>
          <w:p w14:paraId="0C4EF4C2" w14:textId="3B4165FF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C105BA4" w14:textId="6068E5C6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599F7A3" w14:textId="77777777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2A988004" w14:textId="76668219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  <w:tr w:rsidR="00E00724" w14:paraId="06AE2F35" w14:textId="77777777" w:rsidTr="00243AD8">
        <w:tc>
          <w:tcPr>
            <w:tcW w:w="5040" w:type="dxa"/>
          </w:tcPr>
          <w:p w14:paraId="6D8584E1" w14:textId="66A5FB0D" w:rsidR="00E00724" w:rsidRDefault="00D31DF2" w:rsidP="00716221">
            <w:pPr>
              <w:rPr>
                <w:lang w:val="en-US"/>
              </w:rPr>
            </w:pPr>
            <w:r>
              <w:rPr>
                <w:lang w:val="en-US"/>
              </w:rPr>
              <w:t>A customer pays for a customized product.  The date of the transaction is when the customer pays, although the product doesn’t ship until 2 weeks later.</w:t>
            </w:r>
          </w:p>
        </w:tc>
        <w:tc>
          <w:tcPr>
            <w:tcW w:w="1008" w:type="dxa"/>
            <w:vAlign w:val="center"/>
          </w:tcPr>
          <w:p w14:paraId="3647B05D" w14:textId="3343D57E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745A6BD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2930F278" w14:textId="77777777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461AA163" w14:textId="0EBDFA1D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  <w:tr w:rsidR="00E00724" w14:paraId="3C98148D" w14:textId="77777777" w:rsidTr="00243AD8">
        <w:tc>
          <w:tcPr>
            <w:tcW w:w="5040" w:type="dxa"/>
          </w:tcPr>
          <w:p w14:paraId="444F14B9" w14:textId="0AD2E4D2" w:rsidR="00E00724" w:rsidRDefault="00D31DF2" w:rsidP="00716221">
            <w:pPr>
              <w:rPr>
                <w:lang w:val="en-US"/>
              </w:rPr>
            </w:pPr>
            <w:r>
              <w:rPr>
                <w:lang w:val="en-US"/>
              </w:rPr>
              <w:t>A customer comes into the showroom and buys the showroom model, paying cash and taking immediate delivery.</w:t>
            </w:r>
          </w:p>
        </w:tc>
        <w:tc>
          <w:tcPr>
            <w:tcW w:w="1008" w:type="dxa"/>
            <w:vAlign w:val="center"/>
          </w:tcPr>
          <w:p w14:paraId="28DACD4F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D0309D7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D6F0062" w14:textId="4C620037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289D7B83" w14:textId="55D2A774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  <w:tr w:rsidR="00E00724" w14:paraId="5A2121A4" w14:textId="77777777" w:rsidTr="00243AD8">
        <w:tc>
          <w:tcPr>
            <w:tcW w:w="5040" w:type="dxa"/>
          </w:tcPr>
          <w:p w14:paraId="6583B428" w14:textId="650A95B2" w:rsidR="00E00724" w:rsidRDefault="00243AD8" w:rsidP="00716221">
            <w:pPr>
              <w:rPr>
                <w:lang w:val="en-US"/>
              </w:rPr>
            </w:pPr>
            <w:r>
              <w:rPr>
                <w:lang w:val="en-US"/>
              </w:rPr>
              <w:t>A long term contract is negotiated with a supplier and the contract is signed 1 week after negotiations are finished</w:t>
            </w:r>
            <w:r w:rsidR="000B6F8A">
              <w:rPr>
                <w:lang w:val="en-US"/>
              </w:rPr>
              <w:t xml:space="preserve"> – shipments and payments to occur monthly</w:t>
            </w:r>
            <w:r>
              <w:rPr>
                <w:lang w:val="en-US"/>
              </w:rPr>
              <w:t>.</w:t>
            </w:r>
          </w:p>
        </w:tc>
        <w:tc>
          <w:tcPr>
            <w:tcW w:w="1008" w:type="dxa"/>
            <w:vAlign w:val="center"/>
          </w:tcPr>
          <w:p w14:paraId="08A35FE4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EA25CE1" w14:textId="77777777" w:rsidR="00E00724" w:rsidRDefault="00E00724" w:rsidP="00D22630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5F26FE3" w14:textId="77777777" w:rsidR="00E00724" w:rsidRDefault="00E00724" w:rsidP="00E0072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35D226A4" w14:textId="66AF15B8" w:rsidR="00E00724" w:rsidRDefault="00E00724" w:rsidP="00D22630">
            <w:pPr>
              <w:jc w:val="center"/>
              <w:rPr>
                <w:lang w:val="en-US"/>
              </w:rPr>
            </w:pPr>
          </w:p>
        </w:tc>
      </w:tr>
    </w:tbl>
    <w:p w14:paraId="13131457" w14:textId="77777777" w:rsidR="00716221" w:rsidRDefault="00716221" w:rsidP="00716221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7B04B" w14:textId="77777777" w:rsidR="009B56D2" w:rsidRDefault="009B56D2" w:rsidP="003374FE">
      <w:pPr>
        <w:spacing w:after="0" w:line="240" w:lineRule="auto"/>
      </w:pPr>
      <w:r>
        <w:separator/>
      </w:r>
    </w:p>
  </w:endnote>
  <w:endnote w:type="continuationSeparator" w:id="0">
    <w:p w14:paraId="24CF1798" w14:textId="77777777" w:rsidR="009B56D2" w:rsidRDefault="009B56D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EA545" w14:textId="77777777" w:rsidR="008D52AE" w:rsidRDefault="008D52A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4A66" w14:textId="77777777" w:rsidR="008D52AE" w:rsidRDefault="008D52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9219D" w14:textId="77777777" w:rsidR="009B56D2" w:rsidRDefault="009B56D2" w:rsidP="003374FE">
      <w:pPr>
        <w:spacing w:after="0" w:line="240" w:lineRule="auto"/>
      </w:pPr>
      <w:r>
        <w:separator/>
      </w:r>
    </w:p>
  </w:footnote>
  <w:footnote w:type="continuationSeparator" w:id="0">
    <w:p w14:paraId="546BF920" w14:textId="77777777" w:rsidR="009B56D2" w:rsidRDefault="009B56D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A856" w14:textId="77777777" w:rsidR="008D52AE" w:rsidRDefault="008D52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3D607AE" w:rsidR="00894214" w:rsidRPr="00DB7164" w:rsidRDefault="008D52AE" w:rsidP="008D52AE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04F176C8" wp14:editId="3E667E98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4F98" w14:textId="77777777" w:rsidR="008D52AE" w:rsidRDefault="008D52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B6F8A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43AD8"/>
    <w:rsid w:val="00251559"/>
    <w:rsid w:val="00257BB4"/>
    <w:rsid w:val="00271A0F"/>
    <w:rsid w:val="002758DA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63B2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130C8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16221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52AE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6D2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22630"/>
    <w:rsid w:val="00D31DF2"/>
    <w:rsid w:val="00D3344C"/>
    <w:rsid w:val="00D62C4B"/>
    <w:rsid w:val="00D739F8"/>
    <w:rsid w:val="00D75621"/>
    <w:rsid w:val="00D870E8"/>
    <w:rsid w:val="00DA2BDF"/>
    <w:rsid w:val="00DB196B"/>
    <w:rsid w:val="00DB7164"/>
    <w:rsid w:val="00DC6A55"/>
    <w:rsid w:val="00DD7E3C"/>
    <w:rsid w:val="00DE3AD9"/>
    <w:rsid w:val="00DE69BC"/>
    <w:rsid w:val="00DE7F80"/>
    <w:rsid w:val="00E00724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486DEF32-44D6-4B0A-B42F-104A789B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71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32337A-EB39-3346-91C3-92536133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9</cp:revision>
  <cp:lastPrinted>2014-01-14T11:25:00Z</cp:lastPrinted>
  <dcterms:created xsi:type="dcterms:W3CDTF">2014-07-17T20:54:00Z</dcterms:created>
  <dcterms:modified xsi:type="dcterms:W3CDTF">2018-11-23T04:04:00Z</dcterms:modified>
</cp:coreProperties>
</file>